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  <w:bidi/>
      </w:pPr>
      <w:r>
        <w:rPr>
          <w:rFonts w:ascii="Arial" w:hAnsi="Arial" w:cs="Arial"/>
          <w:b/>
          <w:color w:val="08233F"/>
          <w:sz w:val="40"/>
        </w:rPr>
        <w:t>جدول حفظ القرآن في سنة</w:t>
      </w:r>
    </w:p>
    <w:p>
      <w:pPr>
        <w:jc w:val="right"/>
        <w:bidi/>
      </w:pPr>
      <w:r>
        <w:rPr>
          <w:rFonts w:ascii="Arial" w:hAnsi="Arial" w:cs="Arial"/>
          <w:b w:val="0"/>
          <w:color w:val="08777C"/>
          <w:sz w:val="22"/>
        </w:rPr>
        <w:t>خطة مكثّفة لختم حفظ القرآن الكريم خلال 12 شهرًا</w:t>
      </w:r>
    </w:p>
    <w:p>
      <w:pPr>
        <w:jc w:val="right"/>
        <w:bidi/>
      </w:pPr>
      <w:r>
        <w:rPr>
          <w:rFonts w:ascii="Arial" w:hAnsi="Arial" w:cs="Arial"/>
          <w:b/>
          <w:color w:val="D6A22B"/>
          <w:sz w:val="19"/>
        </w:rPr>
        <w:t>أكاديمية درجات — darajatquran.com/sa</w:t>
      </w:r>
    </w:p>
    <w:p>
      <w:pPr>
        <w:jc w:val="right"/>
        <w:bidi/>
      </w:pPr>
      <w:r>
        <w:rPr>
          <w:rFonts w:ascii="Arial" w:hAnsi="Arial" w:cs="Arial"/>
          <w:b/>
          <w:color w:val="08233F"/>
          <w:sz w:val="28"/>
        </w:rPr>
        <w:t>ملخّص الخطة</w:t>
      </w:r>
    </w:p>
    <w:tbl>
      <w:tblPr>
        <w:tblStyle w:val="TableGrid"/>
        <w:tblW w:type="auto" w:w="0"/>
        <w:jc w:val="right"/>
        <w:tblLook w:firstColumn="1" w:firstRow="1" w:lastColumn="0" w:lastRow="0" w:noHBand="0" w:noVBand="1" w:val="04A0"/>
        <w:bidiVisual/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shd w:val="clear" w:fill="08233F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المقدار اليومي</w:t>
            </w:r>
          </w:p>
        </w:tc>
        <w:tc>
          <w:tcPr>
            <w:tcW w:type="dxa" w:w="2606"/>
            <w:shd w:val="clear" w:fill="08233F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صفحات أسبوعيًا</w:t>
            </w:r>
          </w:p>
        </w:tc>
        <w:tc>
          <w:tcPr>
            <w:tcW w:type="dxa" w:w="2606"/>
            <w:shd w:val="clear" w:fill="08233F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أيام الحفظ</w:t>
            </w:r>
          </w:p>
        </w:tc>
        <w:tc>
          <w:tcPr>
            <w:tcW w:type="dxa" w:w="2606"/>
            <w:shd w:val="clear" w:fill="08233F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مدة الختم</w:t>
            </w:r>
          </w:p>
        </w:tc>
      </w:tr>
      <w:tr>
        <w:tc>
          <w:tcPr>
            <w:tcW w:type="dxa" w:w="2606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08777C"/>
                <w:sz w:val="22"/>
              </w:rPr>
              <w:t>صفحتان يوميًا</w:t>
            </w:r>
          </w:p>
        </w:tc>
        <w:tc>
          <w:tcPr>
            <w:tcW w:type="dxa" w:w="2606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08777C"/>
                <w:sz w:val="22"/>
              </w:rPr>
              <w:t>12</w:t>
            </w:r>
          </w:p>
        </w:tc>
        <w:tc>
          <w:tcPr>
            <w:tcW w:type="dxa" w:w="2606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08777C"/>
                <w:sz w:val="22"/>
              </w:rPr>
              <w:t>6 أيام</w:t>
            </w:r>
          </w:p>
        </w:tc>
        <w:tc>
          <w:tcPr>
            <w:tcW w:type="dxa" w:w="2606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08777C"/>
                <w:sz w:val="22"/>
              </w:rPr>
              <w:t>12 شهرًا</w:t>
            </w:r>
          </w:p>
        </w:tc>
      </w:tr>
    </w:tbl>
    <w:p/>
    <w:p>
      <w:pPr>
        <w:jc w:val="right"/>
        <w:bidi/>
      </w:pPr>
      <w:r>
        <w:rPr>
          <w:rFonts w:ascii="Arial" w:hAnsi="Arial" w:cs="Arial"/>
          <w:b/>
          <w:color w:val="08233F"/>
          <w:sz w:val="28"/>
        </w:rPr>
        <w:t>محطات التقدّم</w:t>
      </w:r>
    </w:p>
    <w:tbl>
      <w:tblPr>
        <w:tblStyle w:val="TableGrid"/>
        <w:tblW w:type="auto" w:w="0"/>
        <w:jc w:val="right"/>
        <w:tblLook w:firstColumn="1" w:firstRow="1" w:lastColumn="0" w:lastRow="0" w:noHBand="0" w:noVBand="1" w:val="04A0"/>
        <w:bidiVisual/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المحطة</w:t>
            </w:r>
          </w:p>
        </w:tc>
        <w:tc>
          <w:tcPr>
            <w:tcW w:type="dxa" w:w="2606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المتوقع حفظه</w:t>
            </w:r>
          </w:p>
        </w:tc>
        <w:tc>
          <w:tcPr>
            <w:tcW w:type="dxa" w:w="2606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ما يعادل</w:t>
            </w:r>
          </w:p>
        </w:tc>
        <w:tc>
          <w:tcPr>
            <w:tcW w:type="dxa" w:w="2606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تاريخ الإنجاز</w:t>
            </w:r>
          </w:p>
        </w:tc>
      </w:tr>
      <w:tr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الشهر 3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156 صفحة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7.8 جزء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</w:r>
          </w:p>
        </w:tc>
      </w:tr>
      <w:tr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الشهر 6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313 صفحة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15.5 جزء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</w:r>
          </w:p>
        </w:tc>
      </w:tr>
      <w:tr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الشهر 9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469 صفحة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23.3 جزء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</w:r>
          </w:p>
        </w:tc>
      </w:tr>
      <w:tr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الشهر 12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604 صفحة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30.0 جزء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</w:r>
          </w:p>
        </w:tc>
      </w:tr>
    </w:tbl>
    <w:p/>
    <w:p>
      <w:pPr>
        <w:jc w:val="right"/>
        <w:bidi/>
      </w:pPr>
      <w:r>
        <w:rPr>
          <w:rFonts w:ascii="Arial" w:hAnsi="Arial" w:cs="Arial"/>
          <w:b/>
          <w:color w:val="08233F"/>
          <w:sz w:val="28"/>
        </w:rPr>
        <w:t>الجدول الأسبوعي — املأه بنفسك</w:t>
      </w:r>
    </w:p>
    <w:tbl>
      <w:tblPr>
        <w:tblStyle w:val="TableGrid"/>
        <w:tblW w:type="auto" w:w="0"/>
        <w:jc w:val="right"/>
        <w:tblLook w:firstColumn="1" w:firstRow="1" w:lastColumn="0" w:lastRow="0" w:noHBand="0" w:noVBand="1" w:val="04A0"/>
        <w:bidiVisual/>
      </w:tblPr>
      <w:tblGrid>
        <w:gridCol w:w="2085"/>
        <w:gridCol w:w="2085"/>
        <w:gridCol w:w="2085"/>
        <w:gridCol w:w="2085"/>
        <w:gridCol w:w="2085"/>
      </w:tblGrid>
      <w:tr>
        <w:tc>
          <w:tcPr>
            <w:tcW w:type="dxa" w:w="2085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اليوم</w:t>
            </w:r>
          </w:p>
        </w:tc>
        <w:tc>
          <w:tcPr>
            <w:tcW w:type="dxa" w:w="2085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الجديد</w:t>
            </w:r>
          </w:p>
        </w:tc>
        <w:tc>
          <w:tcPr>
            <w:tcW w:type="dxa" w:w="2085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المراجعة القريبة</w:t>
            </w:r>
          </w:p>
        </w:tc>
        <w:tc>
          <w:tcPr>
            <w:tcW w:type="dxa" w:w="2085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المراجعة القديمة</w:t>
            </w:r>
          </w:p>
        </w:tc>
        <w:tc>
          <w:tcPr>
            <w:tcW w:type="dxa" w:w="2085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تم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السبت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الأحد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الاثنين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الثلاثاء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الأربعاء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الخميس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الجمعة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</w:tbl>
    <w:p/>
    <w:p>
      <w:pPr>
        <w:jc w:val="right"/>
        <w:bidi/>
      </w:pPr>
      <w:r>
        <w:rPr>
          <w:rFonts w:ascii="Arial" w:hAnsi="Arial" w:cs="Arial"/>
          <w:b/>
          <w:color w:val="08233F"/>
          <w:sz w:val="28"/>
        </w:rPr>
        <w:t>قواعد لا تكسرها</w:t>
      </w:r>
    </w:p>
    <w:p>
      <w:pPr>
        <w:pStyle w:val="ListBullet"/>
        <w:jc w:val="right"/>
        <w:bidi/>
      </w:pPr>
      <w:r>
        <w:rPr>
          <w:rFonts w:ascii="Arial" w:hAnsi="Arial" w:cs="Arial"/>
          <w:b w:val="0"/>
          <w:sz w:val="22"/>
        </w:rPr>
        <w:t>لا تضف مقدارًا جديدًا قبل أن يستقر مقدار الأمس تمامًا.</w:t>
      </w:r>
    </w:p>
    <w:p>
      <w:pPr>
        <w:pStyle w:val="ListBullet"/>
        <w:jc w:val="right"/>
        <w:bidi/>
      </w:pPr>
      <w:r>
        <w:rPr>
          <w:rFonts w:ascii="Arial" w:hAnsi="Arial" w:cs="Arial"/>
          <w:b w:val="0"/>
          <w:sz w:val="22"/>
        </w:rPr>
        <w:t>خصّص يومًا واحدًا أسبوعيًا للمراجعة فقط بلا حفظ جديد.</w:t>
      </w:r>
    </w:p>
    <w:p>
      <w:pPr>
        <w:pStyle w:val="ListBullet"/>
        <w:jc w:val="right"/>
        <w:bidi/>
      </w:pPr>
      <w:r>
        <w:rPr>
          <w:rFonts w:ascii="Arial" w:hAnsi="Arial" w:cs="Arial"/>
          <w:b w:val="0"/>
          <w:sz w:val="22"/>
        </w:rPr>
        <w:t>إذا ضعف المحفوظ القديم، قلّل الجديد مؤقتًا حتى تستقر المراجعة.</w:t>
      </w:r>
    </w:p>
    <w:p>
      <w:pPr>
        <w:pStyle w:val="ListBullet"/>
        <w:jc w:val="right"/>
        <w:bidi/>
      </w:pPr>
      <w:r>
        <w:rPr>
          <w:rFonts w:ascii="Arial" w:hAnsi="Arial" w:cs="Arial"/>
          <w:b w:val="0"/>
          <w:sz w:val="22"/>
        </w:rPr>
        <w:t>سمّع على معلم مؤهل — التصحيح الذاتي يثبّت الخطأ.</w:t>
      </w:r>
    </w:p>
    <w:p>
      <w:pPr>
        <w:pStyle w:val="ListBullet"/>
        <w:jc w:val="right"/>
        <w:bidi/>
      </w:pPr>
      <w:r>
        <w:rPr>
          <w:rFonts w:ascii="Arial" w:hAnsi="Arial" w:cs="Arial"/>
          <w:b w:val="0"/>
          <w:sz w:val="22"/>
        </w:rPr>
        <w:t>الانقطاع أسبوعًا كاملًا يكلّفك ثلاثة أسابيع لاستعادته.</w:t>
      </w:r>
    </w:p>
    <w:p>
      <w:pPr>
        <w:jc w:val="right"/>
        <w:bidi/>
      </w:pPr>
      <w:r>
        <w:rPr>
          <w:rFonts w:ascii="Arial" w:hAnsi="Arial" w:cs="Arial"/>
          <w:b/>
          <w:color w:val="D6A22B"/>
          <w:sz w:val="22"/>
        </w:rPr>
        <w:t xml:space="preserve">ملاحظة: </w:t>
      </w:r>
      <w:r>
        <w:rPr>
          <w:rFonts w:ascii="Arial" w:hAnsi="Arial" w:cs="Arial"/>
          <w:b w:val="0"/>
          <w:sz w:val="22"/>
        </w:rPr>
        <w:t>خطة مكثّفة تناسب من لديه وقت يومي ثابت لا يقل عن ساعتين بين الحفظ والمراجعة.</w:t>
      </w:r>
    </w:p>
    <w:p>
      <w:pPr>
        <w:jc w:val="right"/>
        <w:bidi/>
      </w:pPr>
      <w:r>
        <w:rPr>
          <w:rFonts w:ascii="Arial" w:hAnsi="Arial" w:cs="Arial"/>
          <w:b w:val="0"/>
          <w:color w:val="08777C"/>
          <w:sz w:val="18"/>
        </w:rPr>
        <w:t>أكاديمية درجات — تعليم القرآن والتجويد أونلاين | darajatquran.com/sa</w:t>
      </w:r>
    </w:p>
    <w:sectPr w:rsidR="00FC693F" w:rsidRPr="0006063C" w:rsidSect="00034616">
      <w:pgSz w:w="12240" w:h="15840"/>
      <w:pgMar w:top="907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